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9E2A5" w14:textId="77777777" w:rsidR="00661CE5" w:rsidRDefault="00661CE5">
      <w:pPr>
        <w:jc w:val="center"/>
        <w:rPr>
          <w:rFonts w:hAnsi="Century"/>
          <w:b/>
        </w:rPr>
      </w:pPr>
      <w:r>
        <w:rPr>
          <w:rFonts w:hint="eastAsia"/>
          <w:b/>
          <w:bCs/>
          <w:sz w:val="28"/>
          <w:szCs w:val="28"/>
        </w:rPr>
        <w:t xml:space="preserve">姿勢と歩行研究会　</w:t>
      </w:r>
      <w:r w:rsidR="006C77AF">
        <w:rPr>
          <w:rFonts w:hint="eastAsia"/>
          <w:b/>
          <w:bCs/>
          <w:sz w:val="28"/>
          <w:szCs w:val="28"/>
        </w:rPr>
        <w:t>抄録</w:t>
      </w:r>
      <w:r>
        <w:rPr>
          <w:rFonts w:hint="eastAsia"/>
          <w:b/>
          <w:bCs/>
          <w:sz w:val="28"/>
          <w:szCs w:val="28"/>
        </w:rPr>
        <w:t>原稿書式例</w:t>
      </w:r>
    </w:p>
    <w:p w14:paraId="29588732" w14:textId="77777777" w:rsidR="00661CE5" w:rsidRDefault="00661CE5">
      <w:pPr>
        <w:jc w:val="center"/>
        <w:rPr>
          <w:rFonts w:hAnsi="Century"/>
          <w:sz w:val="24"/>
          <w:szCs w:val="24"/>
        </w:rPr>
      </w:pPr>
      <w:r>
        <w:rPr>
          <w:rFonts w:hint="eastAsia"/>
          <w:bCs/>
          <w:sz w:val="24"/>
          <w:szCs w:val="24"/>
        </w:rPr>
        <w:t>○講演者名</w:t>
      </w:r>
      <w:r>
        <w:rPr>
          <w:rFonts w:hint="eastAsia"/>
          <w:bCs/>
          <w:sz w:val="24"/>
          <w:szCs w:val="24"/>
          <w:vertAlign w:val="superscript"/>
        </w:rPr>
        <w:t>1</w:t>
      </w:r>
      <w:r>
        <w:rPr>
          <w:rFonts w:hint="eastAsia"/>
          <w:bCs/>
          <w:sz w:val="24"/>
          <w:szCs w:val="24"/>
        </w:rPr>
        <w:t>， 講演者名</w:t>
      </w:r>
      <w:r>
        <w:rPr>
          <w:rFonts w:hint="eastAsia"/>
          <w:bCs/>
          <w:sz w:val="24"/>
          <w:szCs w:val="24"/>
          <w:vertAlign w:val="superscript"/>
        </w:rPr>
        <w:t>2</w:t>
      </w:r>
      <w:r>
        <w:rPr>
          <w:rFonts w:hint="eastAsia"/>
          <w:bCs/>
          <w:sz w:val="24"/>
          <w:szCs w:val="24"/>
        </w:rPr>
        <w:t>(口頭発表者には名前の前に○をつける)</w:t>
      </w:r>
    </w:p>
    <w:p w14:paraId="444745EE" w14:textId="77777777" w:rsidR="00661CE5" w:rsidRDefault="00661CE5">
      <w:pPr>
        <w:ind w:right="440" w:firstLineChars="900" w:firstLine="1994"/>
        <w:rPr>
          <w:rFonts w:hint="eastAsia"/>
          <w:bCs/>
          <w:sz w:val="24"/>
          <w:szCs w:val="24"/>
        </w:rPr>
      </w:pPr>
      <w:r>
        <w:rPr>
          <w:bCs/>
          <w:sz w:val="24"/>
          <w:szCs w:val="24"/>
        </w:rPr>
        <w:t>(</w:t>
      </w:r>
      <w:r>
        <w:rPr>
          <w:rFonts w:hint="eastAsia"/>
          <w:bCs/>
          <w:sz w:val="24"/>
          <w:szCs w:val="24"/>
          <w:vertAlign w:val="superscript"/>
        </w:rPr>
        <w:t>1</w:t>
      </w:r>
      <w:r>
        <w:rPr>
          <w:rFonts w:hint="eastAsia"/>
          <w:bCs/>
          <w:sz w:val="24"/>
          <w:szCs w:val="24"/>
        </w:rPr>
        <w:t>○○大学医学部耳鼻咽喉科，</w:t>
      </w:r>
      <w:r>
        <w:rPr>
          <w:rFonts w:hint="eastAsia"/>
          <w:bCs/>
          <w:sz w:val="24"/>
          <w:szCs w:val="24"/>
          <w:vertAlign w:val="superscript"/>
        </w:rPr>
        <w:t xml:space="preserve"> 　２</w:t>
      </w:r>
      <w:r>
        <w:rPr>
          <w:rFonts w:hint="eastAsia"/>
          <w:bCs/>
          <w:sz w:val="24"/>
          <w:szCs w:val="24"/>
        </w:rPr>
        <w:t>○○総合技術研究所）</w:t>
      </w:r>
    </w:p>
    <w:p w14:paraId="7D52A136" w14:textId="77777777" w:rsidR="00661CE5" w:rsidRDefault="00661CE5">
      <w:pPr>
        <w:ind w:right="440"/>
        <w:rPr>
          <w:bCs/>
          <w:sz w:val="24"/>
          <w:szCs w:val="24"/>
        </w:rPr>
      </w:pPr>
    </w:p>
    <w:p w14:paraId="65FF8814" w14:textId="77777777" w:rsidR="002549C5" w:rsidRDefault="002549C5">
      <w:pPr>
        <w:ind w:right="440"/>
        <w:rPr>
          <w:rFonts w:hint="eastAsia"/>
          <w:bCs/>
          <w:sz w:val="21"/>
          <w:szCs w:val="21"/>
        </w:rPr>
        <w:sectPr w:rsidR="002549C5">
          <w:footerReference w:type="default" r:id="rId7"/>
          <w:type w:val="continuous"/>
          <w:pgSz w:w="11906" w:h="16838" w:code="9"/>
          <w:pgMar w:top="1418" w:right="1418" w:bottom="1418" w:left="1418" w:header="1134" w:footer="1134" w:gutter="0"/>
          <w:cols w:space="720"/>
          <w:vAlign w:val="center"/>
          <w:noEndnote/>
          <w:docGrid w:type="linesAndChars" w:linePitch="350" w:charSpace="-3778"/>
        </w:sectPr>
      </w:pPr>
    </w:p>
    <w:p w14:paraId="17146406" w14:textId="7E91B8B6" w:rsidR="00661CE5" w:rsidRDefault="007F439F">
      <w:pPr>
        <w:ind w:right="440"/>
        <w:rPr>
          <w:rFonts w:hint="eastAsia"/>
          <w:bCs/>
          <w:color w:val="auto"/>
          <w:sz w:val="21"/>
          <w:szCs w:val="21"/>
        </w:rPr>
        <w:sectPr w:rsidR="00661CE5">
          <w:type w:val="continuous"/>
          <w:pgSz w:w="11906" w:h="16838" w:code="9"/>
          <w:pgMar w:top="1418" w:right="1418" w:bottom="1418" w:left="1418" w:header="720" w:footer="720" w:gutter="0"/>
          <w:cols w:num="2" w:space="270"/>
          <w:noEndnote/>
          <w:docGrid w:type="linesAndChars" w:linePitch="350"/>
        </w:sectPr>
      </w:pPr>
      <w:r>
        <w:rPr>
          <w:noProof/>
          <w:color w:val="auto"/>
          <w:szCs w:val="21"/>
        </w:rPr>
        <mc:AlternateContent>
          <mc:Choice Requires="wps">
            <w:drawing>
              <wp:anchor distT="0" distB="0" distL="114300" distR="114300" simplePos="0" relativeHeight="251657728" behindDoc="0" locked="0" layoutInCell="1" allowOverlap="1" wp14:anchorId="319E975F" wp14:editId="364134C2">
                <wp:simplePos x="0" y="0"/>
                <wp:positionH relativeFrom="column">
                  <wp:posOffset>3073400</wp:posOffset>
                </wp:positionH>
                <wp:positionV relativeFrom="paragraph">
                  <wp:posOffset>111125</wp:posOffset>
                </wp:positionV>
                <wp:extent cx="2400300" cy="1665605"/>
                <wp:effectExtent l="0" t="0" r="0" b="0"/>
                <wp:wrapNone/>
                <wp:docPr id="74868277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665605"/>
                        </a:xfrm>
                        <a:prstGeom prst="rect">
                          <a:avLst/>
                        </a:prstGeom>
                        <a:solidFill>
                          <a:srgbClr val="C0C0C0">
                            <a:alpha val="10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DED0C" id="Rectangle 10" o:spid="_x0000_s1026" style="position:absolute;left:0;text-align:left;margin-left:242pt;margin-top:8.75pt;width:189pt;height:13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" fillcolor="silver">
                <v:fill opacity="6682f"/>
                <v:textbox inset="5.85pt,.7pt,5.85pt,.7pt"/>
              </v:rect>
            </w:pict>
          </mc:Fallback>
        </mc:AlternateContent>
      </w:r>
    </w:p>
    <w:p w14:paraId="044DFE38" w14:textId="77777777" w:rsidR="00661CE5" w:rsidRDefault="00661CE5">
      <w:pPr>
        <w:ind w:firstLineChars="100" w:firstLine="221"/>
        <w:rPr>
          <w:rFonts w:hint="eastAsia"/>
          <w:b/>
          <w:color w:val="auto"/>
          <w:szCs w:val="21"/>
        </w:rPr>
      </w:pPr>
      <w:r>
        <w:rPr>
          <w:rFonts w:hint="eastAsia"/>
          <w:b/>
          <w:color w:val="auto"/>
          <w:szCs w:val="21"/>
        </w:rPr>
        <w:t>書式は，原則として、</w:t>
      </w:r>
    </w:p>
    <w:p w14:paraId="3F1E5B1F" w14:textId="77777777" w:rsidR="00661CE5" w:rsidRDefault="00661CE5">
      <w:pPr>
        <w:ind w:firstLineChars="50" w:firstLine="110"/>
        <w:rPr>
          <w:rFonts w:hint="eastAsia"/>
          <w:b/>
          <w:color w:val="auto"/>
          <w:szCs w:val="21"/>
        </w:rPr>
      </w:pPr>
      <w:r>
        <w:rPr>
          <w:rFonts w:hint="eastAsia"/>
          <w:b/>
          <w:color w:val="auto"/>
          <w:szCs w:val="21"/>
        </w:rPr>
        <w:t>・A4サイズで</w:t>
      </w:r>
      <w:r>
        <w:rPr>
          <w:rFonts w:hint="eastAsia"/>
          <w:b/>
          <w:color w:val="FF0000"/>
          <w:szCs w:val="21"/>
        </w:rPr>
        <w:t>行数40</w:t>
      </w:r>
      <w:r>
        <w:rPr>
          <w:rFonts w:hint="eastAsia"/>
          <w:b/>
          <w:color w:val="auto"/>
          <w:szCs w:val="21"/>
        </w:rPr>
        <w:t xml:space="preserve">， </w:t>
      </w:r>
      <w:r>
        <w:rPr>
          <w:rFonts w:hint="eastAsia"/>
          <w:b/>
          <w:color w:val="FF0000"/>
          <w:szCs w:val="21"/>
        </w:rPr>
        <w:t>20文字／行</w:t>
      </w:r>
      <w:r>
        <w:rPr>
          <w:rFonts w:hint="eastAsia"/>
          <w:b/>
          <w:color w:val="auto"/>
          <w:szCs w:val="21"/>
        </w:rPr>
        <w:t>，</w:t>
      </w:r>
      <w:r>
        <w:rPr>
          <w:rFonts w:hint="eastAsia"/>
          <w:b/>
          <w:color w:val="FF0000"/>
          <w:szCs w:val="21"/>
        </w:rPr>
        <w:t>段数2</w:t>
      </w:r>
    </w:p>
    <w:p w14:paraId="0A9A979F" w14:textId="77777777" w:rsidR="00661CE5" w:rsidRDefault="00661CE5">
      <w:pPr>
        <w:ind w:firstLineChars="150" w:firstLine="331"/>
        <w:rPr>
          <w:rFonts w:hint="eastAsia"/>
          <w:b/>
          <w:color w:val="auto"/>
          <w:szCs w:val="21"/>
        </w:rPr>
      </w:pPr>
      <w:r>
        <w:rPr>
          <w:rFonts w:hint="eastAsia"/>
          <w:b/>
          <w:color w:val="auto"/>
          <w:szCs w:val="21"/>
        </w:rPr>
        <w:t xml:space="preserve">余白は，　　 </w:t>
      </w:r>
      <w:r>
        <w:rPr>
          <w:rFonts w:hint="eastAsia"/>
          <w:b/>
          <w:color w:val="FF0000"/>
          <w:szCs w:val="21"/>
        </w:rPr>
        <w:t>上下左右25mm</w:t>
      </w:r>
      <w:r>
        <w:rPr>
          <w:rFonts w:hint="eastAsia"/>
          <w:b/>
          <w:color w:val="auto"/>
          <w:szCs w:val="21"/>
        </w:rPr>
        <w:t xml:space="preserve">とする。　</w:t>
      </w:r>
    </w:p>
    <w:p w14:paraId="67B75CB1" w14:textId="77777777" w:rsidR="00661CE5" w:rsidRDefault="00661CE5">
      <w:pPr>
        <w:ind w:firstLineChars="50" w:firstLine="110"/>
        <w:rPr>
          <w:rFonts w:hint="eastAsia"/>
          <w:b/>
          <w:color w:val="auto"/>
          <w:szCs w:val="21"/>
        </w:rPr>
      </w:pPr>
      <w:r>
        <w:rPr>
          <w:rFonts w:hint="eastAsia"/>
          <w:b/>
          <w:color w:val="auto"/>
          <w:szCs w:val="21"/>
        </w:rPr>
        <w:t xml:space="preserve">・字体は、　　 </w:t>
      </w:r>
      <w:r>
        <w:rPr>
          <w:rFonts w:hint="eastAsia"/>
          <w:b/>
          <w:color w:val="FF0000"/>
          <w:szCs w:val="21"/>
        </w:rPr>
        <w:t>MS明朝体</w:t>
      </w:r>
    </w:p>
    <w:p w14:paraId="006BD968" w14:textId="77777777" w:rsidR="00661CE5" w:rsidRDefault="00661CE5">
      <w:pPr>
        <w:ind w:leftChars="47" w:left="324" w:hangingChars="100" w:hanging="221"/>
        <w:rPr>
          <w:rFonts w:hint="eastAsia"/>
          <w:b/>
          <w:color w:val="auto"/>
          <w:szCs w:val="21"/>
        </w:rPr>
      </w:pPr>
      <w:r>
        <w:rPr>
          <w:rFonts w:hint="eastAsia"/>
          <w:b/>
          <w:color w:val="auto"/>
          <w:szCs w:val="21"/>
        </w:rPr>
        <w:t>・文字のフォントは、</w:t>
      </w:r>
    </w:p>
    <w:p w14:paraId="44801BDC" w14:textId="77777777" w:rsidR="00661CE5" w:rsidRDefault="00661CE5">
      <w:pPr>
        <w:ind w:leftChars="142" w:left="312" w:firstLineChars="100" w:firstLine="221"/>
        <w:rPr>
          <w:rFonts w:hint="eastAsia"/>
          <w:b/>
          <w:color w:val="auto"/>
          <w:szCs w:val="21"/>
        </w:rPr>
      </w:pPr>
      <w:r>
        <w:rPr>
          <w:rFonts w:hint="eastAsia"/>
          <w:b/>
          <w:color w:val="auto"/>
          <w:szCs w:val="21"/>
        </w:rPr>
        <w:t>タイトル</w:t>
      </w:r>
      <w:r>
        <w:rPr>
          <w:rFonts w:hint="eastAsia"/>
          <w:b/>
          <w:color w:val="FF0000"/>
          <w:szCs w:val="21"/>
        </w:rPr>
        <w:t>14</w:t>
      </w:r>
      <w:r>
        <w:rPr>
          <w:rFonts w:hint="eastAsia"/>
          <w:b/>
          <w:color w:val="auto"/>
          <w:szCs w:val="21"/>
        </w:rPr>
        <w:t>， 講演者名・所属</w:t>
      </w:r>
      <w:r>
        <w:rPr>
          <w:rFonts w:hint="eastAsia"/>
          <w:b/>
          <w:color w:val="FF0000"/>
          <w:szCs w:val="21"/>
        </w:rPr>
        <w:t>12</w:t>
      </w:r>
      <w:r>
        <w:rPr>
          <w:rFonts w:hint="eastAsia"/>
          <w:b/>
          <w:color w:val="auto"/>
          <w:szCs w:val="21"/>
        </w:rPr>
        <w:t>，</w:t>
      </w:r>
    </w:p>
    <w:p w14:paraId="01B99FCB" w14:textId="77777777" w:rsidR="00661CE5" w:rsidRDefault="00661CE5">
      <w:pPr>
        <w:ind w:leftChars="142" w:left="312" w:firstLineChars="100" w:firstLine="221"/>
        <w:rPr>
          <w:rFonts w:hint="eastAsia"/>
          <w:b/>
          <w:color w:val="auto"/>
          <w:szCs w:val="21"/>
        </w:rPr>
      </w:pPr>
      <w:r>
        <w:rPr>
          <w:rFonts w:hint="eastAsia"/>
          <w:b/>
          <w:color w:val="auto"/>
          <w:szCs w:val="21"/>
        </w:rPr>
        <w:t>本文</w:t>
      </w:r>
      <w:r>
        <w:rPr>
          <w:rFonts w:hint="eastAsia"/>
          <w:b/>
          <w:color w:val="FF0000"/>
          <w:szCs w:val="21"/>
        </w:rPr>
        <w:t>11</w:t>
      </w:r>
      <w:r>
        <w:rPr>
          <w:rFonts w:hint="eastAsia"/>
          <w:b/>
          <w:color w:val="auto"/>
          <w:szCs w:val="21"/>
        </w:rPr>
        <w:t>とする。</w:t>
      </w:r>
    </w:p>
    <w:p w14:paraId="4933D7A8" w14:textId="77777777" w:rsidR="00661CE5" w:rsidRDefault="00661CE5">
      <w:pPr>
        <w:ind w:leftChars="47" w:left="324" w:hangingChars="100" w:hanging="221"/>
        <w:rPr>
          <w:rFonts w:hint="eastAsia"/>
          <w:b/>
          <w:color w:val="auto"/>
          <w:szCs w:val="21"/>
        </w:rPr>
      </w:pPr>
      <w:r>
        <w:rPr>
          <w:rFonts w:hint="eastAsia"/>
          <w:b/>
          <w:color w:val="auto"/>
          <w:szCs w:val="21"/>
        </w:rPr>
        <w:t>・</w:t>
      </w:r>
      <w:r>
        <w:rPr>
          <w:rFonts w:hint="eastAsia"/>
          <w:b/>
          <w:color w:val="auto"/>
          <w:szCs w:val="21"/>
          <w:u w:val="single"/>
        </w:rPr>
        <w:t>一般演題は最大２ページ</w:t>
      </w:r>
      <w:r>
        <w:rPr>
          <w:rFonts w:hint="eastAsia"/>
          <w:b/>
          <w:color w:val="auto"/>
          <w:szCs w:val="21"/>
        </w:rPr>
        <w:t>とする。</w:t>
      </w:r>
    </w:p>
    <w:p w14:paraId="64E5289D" w14:textId="77777777" w:rsidR="00661CE5" w:rsidRDefault="00661CE5">
      <w:pPr>
        <w:ind w:leftChars="95" w:left="319" w:hangingChars="50" w:hanging="110"/>
        <w:rPr>
          <w:rFonts w:hint="eastAsia"/>
          <w:b/>
          <w:color w:val="auto"/>
          <w:szCs w:val="21"/>
        </w:rPr>
      </w:pPr>
      <w:r>
        <w:rPr>
          <w:rFonts w:hint="eastAsia"/>
          <w:b/>
          <w:color w:val="auto"/>
          <w:szCs w:val="21"/>
        </w:rPr>
        <w:t>（但し，特別講演は，</w:t>
      </w:r>
      <w:r>
        <w:rPr>
          <w:rFonts w:hint="eastAsia"/>
          <w:b/>
          <w:color w:val="auto"/>
          <w:szCs w:val="21"/>
          <w:u w:val="single"/>
        </w:rPr>
        <w:t>最大４ページ</w:t>
      </w:r>
      <w:r>
        <w:rPr>
          <w:rFonts w:hint="eastAsia"/>
          <w:b/>
          <w:color w:val="auto"/>
          <w:szCs w:val="21"/>
        </w:rPr>
        <w:t>までとする。）</w:t>
      </w:r>
    </w:p>
    <w:p w14:paraId="4654050C" w14:textId="77777777" w:rsidR="00661CE5" w:rsidRDefault="00661CE5">
      <w:pPr>
        <w:ind w:leftChars="50" w:left="331" w:hangingChars="100" w:hanging="221"/>
        <w:rPr>
          <w:rFonts w:hint="eastAsia"/>
          <w:b/>
          <w:color w:val="auto"/>
          <w:szCs w:val="21"/>
        </w:rPr>
      </w:pPr>
      <w:r>
        <w:rPr>
          <w:rFonts w:hint="eastAsia"/>
          <w:b/>
          <w:color w:val="auto"/>
          <w:szCs w:val="21"/>
        </w:rPr>
        <w:t>・印刷は原則白黒とする。</w:t>
      </w:r>
    </w:p>
    <w:p w14:paraId="20527A6C" w14:textId="77777777" w:rsidR="00661CE5" w:rsidRDefault="00661CE5">
      <w:pPr>
        <w:ind w:leftChars="47" w:left="103"/>
        <w:rPr>
          <w:rFonts w:hint="eastAsia"/>
          <w:b/>
          <w:color w:val="auto"/>
          <w:szCs w:val="21"/>
        </w:rPr>
      </w:pPr>
      <w:r>
        <w:rPr>
          <w:rFonts w:hint="eastAsia"/>
          <w:b/>
          <w:color w:val="auto"/>
          <w:szCs w:val="21"/>
        </w:rPr>
        <w:t>・読点は,　カンマ「，」とする。</w:t>
      </w:r>
    </w:p>
    <w:p w14:paraId="172F4BA4" w14:textId="77777777" w:rsidR="00661CE5" w:rsidRDefault="00661CE5">
      <w:pPr>
        <w:ind w:leftChars="47" w:left="103" w:firstLineChars="100" w:firstLine="221"/>
        <w:rPr>
          <w:b/>
          <w:color w:val="auto"/>
          <w:szCs w:val="21"/>
        </w:rPr>
      </w:pPr>
      <w:r>
        <w:rPr>
          <w:rFonts w:hint="eastAsia"/>
          <w:b/>
          <w:color w:val="auto"/>
          <w:szCs w:val="21"/>
        </w:rPr>
        <w:t>句読点「｡」は</w:t>
      </w:r>
      <w:r w:rsidR="00246541">
        <w:rPr>
          <w:rFonts w:hint="eastAsia"/>
          <w:b/>
          <w:color w:val="auto"/>
          <w:szCs w:val="21"/>
        </w:rPr>
        <w:t>，</w:t>
      </w:r>
      <w:r>
        <w:rPr>
          <w:rFonts w:hint="eastAsia"/>
          <w:b/>
          <w:color w:val="auto"/>
          <w:szCs w:val="21"/>
        </w:rPr>
        <w:t>そのまま使用する。</w:t>
      </w:r>
    </w:p>
    <w:p w14:paraId="0C759438" w14:textId="77777777" w:rsidR="00A73B62" w:rsidRDefault="00A73B62" w:rsidP="00E4070F">
      <w:pPr>
        <w:ind w:leftChars="51" w:left="333" w:hangingChars="100" w:hanging="221"/>
        <w:rPr>
          <w:rFonts w:hint="eastAsia"/>
          <w:b/>
          <w:color w:val="auto"/>
          <w:szCs w:val="21"/>
        </w:rPr>
      </w:pPr>
      <w:r>
        <w:rPr>
          <w:rFonts w:hint="eastAsia"/>
          <w:b/>
          <w:color w:val="auto"/>
          <w:szCs w:val="21"/>
        </w:rPr>
        <w:t>・ファイル名は</w:t>
      </w:r>
      <w:r w:rsidR="00246541">
        <w:rPr>
          <w:rFonts w:hint="eastAsia"/>
          <w:b/>
          <w:color w:val="auto"/>
          <w:szCs w:val="21"/>
        </w:rPr>
        <w:t>，</w:t>
      </w:r>
      <w:r>
        <w:rPr>
          <w:b/>
          <w:color w:val="auto"/>
          <w:szCs w:val="21"/>
        </w:rPr>
        <w:t>B.</w:t>
      </w:r>
      <w:r>
        <w:rPr>
          <w:rFonts w:hint="eastAsia"/>
          <w:b/>
          <w:color w:val="auto"/>
          <w:szCs w:val="21"/>
        </w:rPr>
        <w:t>姿勢と歩行研究会2</w:t>
      </w:r>
      <w:r>
        <w:rPr>
          <w:b/>
          <w:color w:val="auto"/>
          <w:szCs w:val="21"/>
        </w:rPr>
        <w:t>023</w:t>
      </w:r>
      <w:r w:rsidR="00E823DA">
        <w:rPr>
          <w:rFonts w:hint="eastAsia"/>
          <w:b/>
          <w:color w:val="auto"/>
          <w:szCs w:val="21"/>
        </w:rPr>
        <w:t>抄録</w:t>
      </w:r>
      <w:r>
        <w:rPr>
          <w:rFonts w:hint="eastAsia"/>
          <w:b/>
          <w:color w:val="auto"/>
          <w:szCs w:val="21"/>
        </w:rPr>
        <w:t>（</w:t>
      </w:r>
      <w:r w:rsidR="00E823DA">
        <w:rPr>
          <w:rFonts w:hint="eastAsia"/>
          <w:b/>
          <w:color w:val="auto"/>
          <w:szCs w:val="21"/>
        </w:rPr>
        <w:t>氏名</w:t>
      </w:r>
      <w:r>
        <w:rPr>
          <w:rFonts w:hint="eastAsia"/>
          <w:b/>
          <w:color w:val="auto"/>
          <w:szCs w:val="21"/>
        </w:rPr>
        <w:t>）</w:t>
      </w:r>
      <w:r w:rsidR="00E4070F">
        <w:rPr>
          <w:rFonts w:hint="eastAsia"/>
          <w:b/>
          <w:color w:val="auto"/>
          <w:szCs w:val="21"/>
        </w:rPr>
        <w:t>としてください。</w:t>
      </w:r>
    </w:p>
    <w:p w14:paraId="15C3E051" w14:textId="77777777" w:rsidR="002549C5" w:rsidRPr="002549C5" w:rsidRDefault="002549C5" w:rsidP="002549C5">
      <w:pPr>
        <w:ind w:right="440"/>
        <w:rPr>
          <w:rFonts w:hAnsi="Century" w:hint="eastAsia"/>
          <w:color w:val="0000FF"/>
          <w:szCs w:val="21"/>
        </w:rPr>
      </w:pPr>
      <w:r>
        <w:rPr>
          <w:rFonts w:hint="eastAsia"/>
          <w:b/>
          <w:bCs/>
          <w:color w:val="0000FF"/>
          <w:szCs w:val="21"/>
        </w:rPr>
        <w:t>研究目的</w:t>
      </w:r>
      <w:r>
        <w:rPr>
          <w:rFonts w:hint="eastAsia"/>
          <w:bCs/>
          <w:i/>
          <w:color w:val="0000FF"/>
          <w:szCs w:val="21"/>
        </w:rPr>
        <w:t xml:space="preserve">（はじめに）　</w:t>
      </w:r>
    </w:p>
    <w:p w14:paraId="16815134" w14:textId="77777777" w:rsidR="00661CE5" w:rsidRPr="003A42E1" w:rsidRDefault="00661CE5">
      <w:pPr>
        <w:ind w:firstLineChars="100" w:firstLine="220"/>
        <w:rPr>
          <w:rFonts w:hAnsi="Century"/>
          <w:color w:val="FF9900"/>
          <w:szCs w:val="21"/>
        </w:rPr>
      </w:pPr>
      <w:r w:rsidRPr="003A42E1">
        <w:rPr>
          <w:rFonts w:hint="eastAsia"/>
          <w:color w:val="FF9900"/>
          <w:szCs w:val="21"/>
        </w:rPr>
        <w:t>走行台をサーボモーターの駆動力で急加速させる装置</w:t>
      </w:r>
      <w:r w:rsidRPr="003A42E1">
        <w:rPr>
          <w:color w:val="FF9900"/>
          <w:szCs w:val="21"/>
        </w:rPr>
        <w:t>)</w:t>
      </w:r>
      <w:r w:rsidRPr="003A42E1">
        <w:rPr>
          <w:rFonts w:hint="eastAsia"/>
          <w:color w:val="FF9900"/>
          <w:szCs w:val="21"/>
        </w:rPr>
        <w:t>により，被験者に急加速負荷刺激を与えて，立位姿勢の安定性を評価した</w:t>
      </w:r>
      <w:r w:rsidRPr="00352BB5">
        <w:rPr>
          <w:rFonts w:hint="eastAsia"/>
          <w:color w:val="auto"/>
          <w:szCs w:val="21"/>
          <w:vertAlign w:val="superscript"/>
        </w:rPr>
        <w:t>1)</w:t>
      </w:r>
      <w:r w:rsidRPr="003A42E1">
        <w:rPr>
          <w:rFonts w:hint="eastAsia"/>
          <w:color w:val="FF9900"/>
          <w:szCs w:val="21"/>
        </w:rPr>
        <w:t>｡しかし，リニアアクセラレータのレールが長いために大型の実験室を必要とする｡本機を用いた基本的な測定法について検討を行った｡</w:t>
      </w:r>
    </w:p>
    <w:p w14:paraId="7A150031" w14:textId="77777777" w:rsidR="00661CE5" w:rsidRDefault="00661CE5">
      <w:pPr>
        <w:rPr>
          <w:rFonts w:hAnsi="Century"/>
          <w:color w:val="0000FF"/>
          <w:szCs w:val="21"/>
        </w:rPr>
      </w:pPr>
      <w:r>
        <w:rPr>
          <w:rFonts w:hint="eastAsia"/>
          <w:b/>
          <w:bCs/>
          <w:color w:val="0000FF"/>
          <w:szCs w:val="21"/>
        </w:rPr>
        <w:t>方法</w:t>
      </w:r>
      <w:r>
        <w:rPr>
          <w:rFonts w:hint="eastAsia"/>
          <w:bCs/>
          <w:i/>
          <w:color w:val="0000FF"/>
          <w:szCs w:val="21"/>
        </w:rPr>
        <w:t>（実験方法，研究方法，調査方法他）</w:t>
      </w:r>
    </w:p>
    <w:p w14:paraId="12B562DF" w14:textId="77777777" w:rsidR="00661CE5" w:rsidRPr="003A42E1" w:rsidRDefault="00661CE5">
      <w:pPr>
        <w:rPr>
          <w:rFonts w:hint="eastAsia"/>
          <w:color w:val="FF9900"/>
          <w:szCs w:val="21"/>
        </w:rPr>
      </w:pPr>
      <w:r>
        <w:rPr>
          <w:rFonts w:hint="eastAsia"/>
          <w:szCs w:val="21"/>
        </w:rPr>
        <w:t xml:space="preserve">　</w:t>
      </w:r>
      <w:r w:rsidRPr="003A42E1">
        <w:rPr>
          <w:rFonts w:hint="eastAsia"/>
          <w:color w:val="FF9900"/>
          <w:szCs w:val="21"/>
        </w:rPr>
        <w:t>立位姿勢に矩形波状の加速力を与えた時に，姿勢を保持できる限界の加速度とその加速時間との関係を検証してきたなど｡その結果，立位バランスを失わせる限界加速度は加速時間の逆数値に比例することを確証した｡直線的な関係から，ある二点の特性が定まれば全体の傾向がつかめることになる｡本機はこの理論を基本としているが，直線性を再検証するために本報では二点以上の加速時間についても限界加速度を測定している｡</w:t>
      </w:r>
    </w:p>
    <w:p w14:paraId="539EBD48" w14:textId="77777777" w:rsidR="00661CE5" w:rsidRPr="003A42E1" w:rsidRDefault="00661CE5">
      <w:pPr>
        <w:rPr>
          <w:rFonts w:hint="eastAsia"/>
          <w:color w:val="FF9900"/>
          <w:szCs w:val="21"/>
        </w:rPr>
      </w:pPr>
    </w:p>
    <w:p w14:paraId="0BD05CCF" w14:textId="77777777" w:rsidR="00661CE5" w:rsidRPr="003A42E1" w:rsidRDefault="00661CE5">
      <w:pPr>
        <w:rPr>
          <w:rFonts w:hint="eastAsia"/>
          <w:color w:val="FF9900"/>
          <w:szCs w:val="21"/>
        </w:rPr>
      </w:pPr>
    </w:p>
    <w:p w14:paraId="53852905" w14:textId="77777777" w:rsidR="00661CE5" w:rsidRPr="003A42E1" w:rsidRDefault="00661CE5">
      <w:pPr>
        <w:rPr>
          <w:rFonts w:hint="eastAsia"/>
          <w:color w:val="FF9900"/>
          <w:szCs w:val="21"/>
        </w:rPr>
      </w:pPr>
    </w:p>
    <w:p w14:paraId="36838B05" w14:textId="77777777" w:rsidR="00661CE5" w:rsidRPr="003A42E1" w:rsidRDefault="00661CE5">
      <w:pPr>
        <w:rPr>
          <w:rFonts w:hint="eastAsia"/>
          <w:color w:val="FF9900"/>
          <w:szCs w:val="21"/>
        </w:rPr>
      </w:pPr>
    </w:p>
    <w:p w14:paraId="6F790F5D" w14:textId="77777777" w:rsidR="00661CE5" w:rsidRPr="003A42E1" w:rsidRDefault="00661CE5">
      <w:pPr>
        <w:rPr>
          <w:rFonts w:hint="eastAsia"/>
          <w:color w:val="FF9900"/>
          <w:szCs w:val="21"/>
        </w:rPr>
      </w:pPr>
    </w:p>
    <w:p w14:paraId="124F46BE" w14:textId="77777777" w:rsidR="00661CE5" w:rsidRPr="003A42E1" w:rsidRDefault="00661CE5">
      <w:pPr>
        <w:rPr>
          <w:rFonts w:hint="eastAsia"/>
          <w:color w:val="FF9900"/>
          <w:szCs w:val="21"/>
        </w:rPr>
      </w:pPr>
    </w:p>
    <w:p w14:paraId="0659A67E" w14:textId="77777777" w:rsidR="00661CE5" w:rsidRPr="003A42E1" w:rsidRDefault="00661CE5">
      <w:pPr>
        <w:rPr>
          <w:rFonts w:hint="eastAsia"/>
          <w:color w:val="FF9900"/>
          <w:szCs w:val="21"/>
        </w:rPr>
      </w:pPr>
    </w:p>
    <w:p w14:paraId="3854DD7B" w14:textId="77777777" w:rsidR="00661CE5" w:rsidRDefault="00661CE5">
      <w:pPr>
        <w:ind w:firstLineChars="500" w:firstLine="1100"/>
        <w:rPr>
          <w:rFonts w:hint="eastAsia"/>
          <w:bCs/>
          <w:color w:val="auto"/>
          <w:szCs w:val="21"/>
        </w:rPr>
      </w:pPr>
      <w:r>
        <w:rPr>
          <w:rFonts w:hint="eastAsia"/>
          <w:bCs/>
          <w:color w:val="auto"/>
          <w:szCs w:val="21"/>
        </w:rPr>
        <w:t xml:space="preserve">　　</w:t>
      </w:r>
    </w:p>
    <w:p w14:paraId="2AC189E2" w14:textId="77777777" w:rsidR="00661CE5" w:rsidRDefault="00661CE5">
      <w:pPr>
        <w:ind w:firstLineChars="500" w:firstLine="1100"/>
        <w:rPr>
          <w:rFonts w:hint="eastAsia"/>
          <w:bCs/>
          <w:color w:val="0000FF"/>
          <w:szCs w:val="21"/>
        </w:rPr>
      </w:pPr>
      <w:r>
        <w:rPr>
          <w:rFonts w:hint="eastAsia"/>
          <w:bCs/>
          <w:color w:val="0000FF"/>
          <w:szCs w:val="21"/>
        </w:rPr>
        <w:t>図１　測定装置</w:t>
      </w:r>
    </w:p>
    <w:p w14:paraId="5DD3608B" w14:textId="77777777" w:rsidR="00661CE5" w:rsidRDefault="00661CE5">
      <w:pPr>
        <w:rPr>
          <w:rFonts w:hint="eastAsia"/>
          <w:bCs/>
          <w:color w:val="auto"/>
          <w:szCs w:val="21"/>
        </w:rPr>
      </w:pPr>
    </w:p>
    <w:p w14:paraId="112B8C3E" w14:textId="77777777" w:rsidR="00661CE5" w:rsidRDefault="00661CE5">
      <w:pPr>
        <w:rPr>
          <w:rFonts w:hAnsi="Century"/>
          <w:color w:val="0000FF"/>
          <w:szCs w:val="21"/>
        </w:rPr>
      </w:pPr>
      <w:r>
        <w:rPr>
          <w:rFonts w:hint="eastAsia"/>
          <w:b/>
          <w:bCs/>
          <w:color w:val="0000FF"/>
          <w:szCs w:val="21"/>
        </w:rPr>
        <w:t>実験</w:t>
      </w:r>
      <w:r>
        <w:rPr>
          <w:rFonts w:hint="eastAsia"/>
          <w:bCs/>
          <w:i/>
          <w:color w:val="0000FF"/>
          <w:szCs w:val="21"/>
        </w:rPr>
        <w:t>（研究結果，調査結果，解析結果他）</w:t>
      </w:r>
    </w:p>
    <w:p w14:paraId="4EAFCE89" w14:textId="77777777" w:rsidR="00661CE5" w:rsidRPr="003A42E1" w:rsidRDefault="00661CE5">
      <w:pPr>
        <w:rPr>
          <w:rFonts w:hAnsi="Century"/>
          <w:color w:val="FF9900"/>
          <w:szCs w:val="21"/>
        </w:rPr>
      </w:pPr>
      <w:r>
        <w:rPr>
          <w:rFonts w:hint="eastAsia"/>
          <w:szCs w:val="21"/>
        </w:rPr>
        <w:t xml:space="preserve">　</w:t>
      </w:r>
      <w:r w:rsidRPr="003A42E1">
        <w:rPr>
          <w:rFonts w:hint="eastAsia"/>
          <w:color w:val="FF9900"/>
          <w:szCs w:val="21"/>
        </w:rPr>
        <w:t>被験者は男子で，</w:t>
      </w:r>
      <w:r w:rsidRPr="003A42E1">
        <w:rPr>
          <w:color w:val="FF9900"/>
          <w:szCs w:val="21"/>
        </w:rPr>
        <w:t>2</w:t>
      </w:r>
      <w:r w:rsidRPr="003A42E1">
        <w:rPr>
          <w:rFonts w:hint="eastAsia"/>
          <w:color w:val="FF9900"/>
          <w:szCs w:val="21"/>
        </w:rPr>
        <w:t>グループに分けた｡</w:t>
      </w:r>
    </w:p>
    <w:p w14:paraId="49933775" w14:textId="77777777" w:rsidR="00661CE5" w:rsidRPr="003A42E1" w:rsidRDefault="00661CE5">
      <w:pPr>
        <w:rPr>
          <w:rFonts w:hint="eastAsia"/>
          <w:color w:val="FF9900"/>
          <w:szCs w:val="21"/>
        </w:rPr>
      </w:pPr>
      <w:r w:rsidRPr="003A42E1">
        <w:rPr>
          <w:rFonts w:hint="eastAsia"/>
          <w:color w:val="FF9900"/>
          <w:szCs w:val="21"/>
        </w:rPr>
        <w:t xml:space="preserve">　本機の走行台の移動距離が短いため，加速後の走行時間を長く取れない｡加速後から減速までの一定速度走行の持続時間が長ければ長いほど減速ブレーキによる揺れ戻しは生じにくい｡</w:t>
      </w:r>
    </w:p>
    <w:p w14:paraId="2FC36D9B" w14:textId="77777777" w:rsidR="00661CE5" w:rsidRDefault="00661CE5">
      <w:pPr>
        <w:jc w:val="center"/>
        <w:rPr>
          <w:rFonts w:hint="eastAsia"/>
          <w:color w:val="0000FF"/>
          <w:szCs w:val="21"/>
        </w:rPr>
      </w:pPr>
      <w:r>
        <w:rPr>
          <w:rFonts w:hint="eastAsia"/>
          <w:color w:val="0000FF"/>
          <w:szCs w:val="21"/>
        </w:rPr>
        <w:t>表１　測定結果</w:t>
      </w:r>
    </w:p>
    <w:tbl>
      <w:tblPr>
        <w:tblpPr w:leftFromText="142" w:rightFromText="142" w:vertAnchor="text" w:horzAnchor="margin" w:tblpXSpec="right"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7"/>
        <w:gridCol w:w="1097"/>
        <w:gridCol w:w="1097"/>
        <w:gridCol w:w="1099"/>
      </w:tblGrid>
      <w:tr w:rsidR="00661CE5" w14:paraId="12D189F5" w14:textId="77777777">
        <w:tc>
          <w:tcPr>
            <w:tcW w:w="1098" w:type="dxa"/>
            <w:shd w:val="clear" w:color="auto" w:fill="F3F3F3"/>
          </w:tcPr>
          <w:p w14:paraId="77508E93" w14:textId="77777777" w:rsidR="00661CE5" w:rsidRDefault="00661CE5">
            <w:pPr>
              <w:jc w:val="center"/>
              <w:rPr>
                <w:rFonts w:hint="eastAsia"/>
                <w:color w:val="auto"/>
                <w:szCs w:val="21"/>
              </w:rPr>
            </w:pPr>
            <w:r>
              <w:rPr>
                <w:rFonts w:hint="eastAsia"/>
                <w:color w:val="auto"/>
                <w:szCs w:val="21"/>
              </w:rPr>
              <w:t>１</w:t>
            </w:r>
          </w:p>
        </w:tc>
        <w:tc>
          <w:tcPr>
            <w:tcW w:w="1100" w:type="dxa"/>
            <w:shd w:val="clear" w:color="auto" w:fill="F3F3F3"/>
          </w:tcPr>
          <w:p w14:paraId="687A913D" w14:textId="77777777" w:rsidR="00661CE5" w:rsidRDefault="00661CE5">
            <w:pPr>
              <w:jc w:val="center"/>
              <w:rPr>
                <w:rFonts w:hint="eastAsia"/>
                <w:color w:val="auto"/>
                <w:szCs w:val="21"/>
              </w:rPr>
            </w:pPr>
            <w:r>
              <w:rPr>
                <w:rFonts w:hint="eastAsia"/>
                <w:color w:val="auto"/>
                <w:szCs w:val="21"/>
              </w:rPr>
              <w:t>2</w:t>
            </w:r>
          </w:p>
        </w:tc>
        <w:tc>
          <w:tcPr>
            <w:tcW w:w="1100" w:type="dxa"/>
            <w:shd w:val="clear" w:color="auto" w:fill="F3F3F3"/>
          </w:tcPr>
          <w:p w14:paraId="4122CA78" w14:textId="77777777" w:rsidR="00661CE5" w:rsidRDefault="00661CE5">
            <w:pPr>
              <w:jc w:val="center"/>
              <w:rPr>
                <w:rFonts w:hint="eastAsia"/>
                <w:color w:val="auto"/>
                <w:szCs w:val="21"/>
              </w:rPr>
            </w:pPr>
            <w:r>
              <w:rPr>
                <w:rFonts w:hint="eastAsia"/>
                <w:color w:val="auto"/>
                <w:szCs w:val="21"/>
              </w:rPr>
              <w:t>3</w:t>
            </w:r>
          </w:p>
        </w:tc>
        <w:tc>
          <w:tcPr>
            <w:tcW w:w="1102" w:type="dxa"/>
            <w:shd w:val="clear" w:color="auto" w:fill="F3F3F3"/>
          </w:tcPr>
          <w:p w14:paraId="6EBE3A5A" w14:textId="77777777" w:rsidR="00661CE5" w:rsidRDefault="00661CE5">
            <w:pPr>
              <w:jc w:val="center"/>
              <w:rPr>
                <w:rFonts w:hint="eastAsia"/>
                <w:color w:val="auto"/>
                <w:szCs w:val="21"/>
              </w:rPr>
            </w:pPr>
            <w:r>
              <w:rPr>
                <w:rFonts w:hint="eastAsia"/>
                <w:color w:val="auto"/>
                <w:szCs w:val="21"/>
              </w:rPr>
              <w:t>4</w:t>
            </w:r>
          </w:p>
        </w:tc>
      </w:tr>
      <w:tr w:rsidR="00661CE5" w14:paraId="10E5CDD9" w14:textId="77777777">
        <w:tc>
          <w:tcPr>
            <w:tcW w:w="1098" w:type="dxa"/>
            <w:shd w:val="clear" w:color="auto" w:fill="F3F3F3"/>
          </w:tcPr>
          <w:p w14:paraId="0BA627D7" w14:textId="77777777" w:rsidR="00661CE5" w:rsidRDefault="00661CE5">
            <w:pPr>
              <w:jc w:val="center"/>
              <w:rPr>
                <w:rFonts w:hint="eastAsia"/>
                <w:color w:val="auto"/>
                <w:szCs w:val="21"/>
              </w:rPr>
            </w:pPr>
            <w:r>
              <w:rPr>
                <w:rFonts w:hint="eastAsia"/>
                <w:color w:val="auto"/>
                <w:szCs w:val="21"/>
              </w:rPr>
              <w:t>Ａ</w:t>
            </w:r>
          </w:p>
        </w:tc>
        <w:tc>
          <w:tcPr>
            <w:tcW w:w="1100" w:type="dxa"/>
            <w:shd w:val="clear" w:color="auto" w:fill="F3F3F3"/>
          </w:tcPr>
          <w:p w14:paraId="0053208D" w14:textId="77777777" w:rsidR="00661CE5" w:rsidRDefault="00661CE5">
            <w:pPr>
              <w:jc w:val="center"/>
              <w:rPr>
                <w:rFonts w:hint="eastAsia"/>
                <w:color w:val="auto"/>
                <w:szCs w:val="21"/>
              </w:rPr>
            </w:pPr>
            <w:r>
              <w:rPr>
                <w:rFonts w:hint="eastAsia"/>
                <w:color w:val="auto"/>
                <w:szCs w:val="21"/>
              </w:rPr>
              <w:t>11</w:t>
            </w:r>
          </w:p>
        </w:tc>
        <w:tc>
          <w:tcPr>
            <w:tcW w:w="1100" w:type="dxa"/>
            <w:shd w:val="clear" w:color="auto" w:fill="F3F3F3"/>
          </w:tcPr>
          <w:p w14:paraId="1014729B" w14:textId="77777777" w:rsidR="00661CE5" w:rsidRDefault="00661CE5">
            <w:pPr>
              <w:jc w:val="center"/>
              <w:rPr>
                <w:rFonts w:hint="eastAsia"/>
                <w:color w:val="auto"/>
                <w:szCs w:val="21"/>
              </w:rPr>
            </w:pPr>
            <w:r>
              <w:rPr>
                <w:rFonts w:hint="eastAsia"/>
                <w:color w:val="auto"/>
                <w:szCs w:val="21"/>
              </w:rPr>
              <w:t>22</w:t>
            </w:r>
          </w:p>
        </w:tc>
        <w:tc>
          <w:tcPr>
            <w:tcW w:w="1102" w:type="dxa"/>
            <w:shd w:val="clear" w:color="auto" w:fill="F3F3F3"/>
          </w:tcPr>
          <w:p w14:paraId="7B7D4C52" w14:textId="77777777" w:rsidR="00661CE5" w:rsidRDefault="00661CE5">
            <w:pPr>
              <w:jc w:val="center"/>
              <w:rPr>
                <w:rFonts w:hint="eastAsia"/>
                <w:color w:val="auto"/>
                <w:szCs w:val="21"/>
              </w:rPr>
            </w:pPr>
            <w:r>
              <w:rPr>
                <w:rFonts w:hint="eastAsia"/>
                <w:color w:val="auto"/>
                <w:szCs w:val="21"/>
              </w:rPr>
              <w:t>33</w:t>
            </w:r>
          </w:p>
        </w:tc>
      </w:tr>
      <w:tr w:rsidR="00661CE5" w14:paraId="06AAE666" w14:textId="77777777">
        <w:tc>
          <w:tcPr>
            <w:tcW w:w="1098" w:type="dxa"/>
            <w:shd w:val="clear" w:color="auto" w:fill="F3F3F3"/>
          </w:tcPr>
          <w:p w14:paraId="5B16C4A3" w14:textId="77777777" w:rsidR="00661CE5" w:rsidRDefault="00661CE5">
            <w:pPr>
              <w:jc w:val="center"/>
              <w:rPr>
                <w:rFonts w:hint="eastAsia"/>
                <w:color w:val="auto"/>
                <w:szCs w:val="21"/>
              </w:rPr>
            </w:pPr>
            <w:r>
              <w:rPr>
                <w:rFonts w:hint="eastAsia"/>
                <w:color w:val="auto"/>
                <w:szCs w:val="21"/>
              </w:rPr>
              <w:t>Ｂ</w:t>
            </w:r>
          </w:p>
        </w:tc>
        <w:tc>
          <w:tcPr>
            <w:tcW w:w="1100" w:type="dxa"/>
            <w:shd w:val="clear" w:color="auto" w:fill="F3F3F3"/>
          </w:tcPr>
          <w:p w14:paraId="13829402" w14:textId="77777777" w:rsidR="00661CE5" w:rsidRDefault="00661CE5">
            <w:pPr>
              <w:jc w:val="center"/>
              <w:rPr>
                <w:rFonts w:hint="eastAsia"/>
                <w:color w:val="auto"/>
                <w:szCs w:val="21"/>
              </w:rPr>
            </w:pPr>
            <w:r>
              <w:rPr>
                <w:rFonts w:hint="eastAsia"/>
                <w:color w:val="auto"/>
                <w:szCs w:val="21"/>
              </w:rPr>
              <w:t>21</w:t>
            </w:r>
          </w:p>
        </w:tc>
        <w:tc>
          <w:tcPr>
            <w:tcW w:w="1100" w:type="dxa"/>
            <w:shd w:val="clear" w:color="auto" w:fill="F3F3F3"/>
          </w:tcPr>
          <w:p w14:paraId="1374CEB2" w14:textId="77777777" w:rsidR="00661CE5" w:rsidRDefault="00661CE5">
            <w:pPr>
              <w:jc w:val="center"/>
              <w:rPr>
                <w:rFonts w:hint="eastAsia"/>
                <w:color w:val="auto"/>
                <w:szCs w:val="21"/>
              </w:rPr>
            </w:pPr>
            <w:r>
              <w:rPr>
                <w:rFonts w:hint="eastAsia"/>
                <w:color w:val="auto"/>
                <w:szCs w:val="21"/>
              </w:rPr>
              <w:t>22</w:t>
            </w:r>
          </w:p>
        </w:tc>
        <w:tc>
          <w:tcPr>
            <w:tcW w:w="1102" w:type="dxa"/>
            <w:shd w:val="clear" w:color="auto" w:fill="F3F3F3"/>
          </w:tcPr>
          <w:p w14:paraId="032A3E76" w14:textId="77777777" w:rsidR="00661CE5" w:rsidRDefault="00661CE5">
            <w:pPr>
              <w:jc w:val="center"/>
              <w:rPr>
                <w:rFonts w:hint="eastAsia"/>
                <w:color w:val="auto"/>
                <w:szCs w:val="21"/>
              </w:rPr>
            </w:pPr>
            <w:r>
              <w:rPr>
                <w:rFonts w:hint="eastAsia"/>
                <w:color w:val="auto"/>
                <w:szCs w:val="21"/>
              </w:rPr>
              <w:t>23</w:t>
            </w:r>
          </w:p>
        </w:tc>
      </w:tr>
      <w:tr w:rsidR="00661CE5" w14:paraId="70631F6B" w14:textId="77777777">
        <w:tc>
          <w:tcPr>
            <w:tcW w:w="1098" w:type="dxa"/>
            <w:shd w:val="clear" w:color="auto" w:fill="F3F3F3"/>
          </w:tcPr>
          <w:p w14:paraId="65558D01" w14:textId="77777777" w:rsidR="00661CE5" w:rsidRDefault="00661CE5">
            <w:pPr>
              <w:jc w:val="center"/>
              <w:rPr>
                <w:rFonts w:hint="eastAsia"/>
                <w:color w:val="auto"/>
                <w:szCs w:val="21"/>
              </w:rPr>
            </w:pPr>
            <w:r>
              <w:rPr>
                <w:rFonts w:hint="eastAsia"/>
                <w:color w:val="auto"/>
                <w:szCs w:val="21"/>
              </w:rPr>
              <w:t>Ｃ</w:t>
            </w:r>
          </w:p>
        </w:tc>
        <w:tc>
          <w:tcPr>
            <w:tcW w:w="1100" w:type="dxa"/>
            <w:shd w:val="clear" w:color="auto" w:fill="F3F3F3"/>
          </w:tcPr>
          <w:p w14:paraId="1E0F47CE" w14:textId="77777777" w:rsidR="00661CE5" w:rsidRDefault="00661CE5">
            <w:pPr>
              <w:jc w:val="center"/>
              <w:rPr>
                <w:rFonts w:hint="eastAsia"/>
                <w:color w:val="auto"/>
                <w:szCs w:val="21"/>
              </w:rPr>
            </w:pPr>
            <w:r>
              <w:rPr>
                <w:rFonts w:hint="eastAsia"/>
                <w:color w:val="auto"/>
                <w:szCs w:val="21"/>
              </w:rPr>
              <w:t>31</w:t>
            </w:r>
          </w:p>
        </w:tc>
        <w:tc>
          <w:tcPr>
            <w:tcW w:w="1100" w:type="dxa"/>
            <w:shd w:val="clear" w:color="auto" w:fill="F3F3F3"/>
          </w:tcPr>
          <w:p w14:paraId="4B427C55" w14:textId="77777777" w:rsidR="00661CE5" w:rsidRDefault="00661CE5">
            <w:pPr>
              <w:jc w:val="center"/>
              <w:rPr>
                <w:rFonts w:hint="eastAsia"/>
                <w:color w:val="auto"/>
                <w:szCs w:val="21"/>
              </w:rPr>
            </w:pPr>
            <w:r>
              <w:rPr>
                <w:rFonts w:hint="eastAsia"/>
                <w:color w:val="auto"/>
                <w:szCs w:val="21"/>
              </w:rPr>
              <w:t>32</w:t>
            </w:r>
          </w:p>
        </w:tc>
        <w:tc>
          <w:tcPr>
            <w:tcW w:w="1102" w:type="dxa"/>
            <w:shd w:val="clear" w:color="auto" w:fill="F3F3F3"/>
          </w:tcPr>
          <w:p w14:paraId="50A8A231" w14:textId="77777777" w:rsidR="00661CE5" w:rsidRDefault="00661CE5">
            <w:pPr>
              <w:jc w:val="center"/>
              <w:rPr>
                <w:rFonts w:hint="eastAsia"/>
                <w:color w:val="auto"/>
                <w:szCs w:val="21"/>
              </w:rPr>
            </w:pPr>
            <w:r>
              <w:rPr>
                <w:rFonts w:hint="eastAsia"/>
                <w:color w:val="auto"/>
                <w:szCs w:val="21"/>
              </w:rPr>
              <w:t>33</w:t>
            </w:r>
          </w:p>
        </w:tc>
      </w:tr>
    </w:tbl>
    <w:p w14:paraId="25B9421C" w14:textId="77777777" w:rsidR="00661CE5" w:rsidRDefault="00661CE5">
      <w:pPr>
        <w:rPr>
          <w:rFonts w:hint="eastAsia"/>
          <w:color w:val="auto"/>
          <w:szCs w:val="21"/>
        </w:rPr>
      </w:pPr>
    </w:p>
    <w:p w14:paraId="4F29F7EC" w14:textId="77777777" w:rsidR="00661CE5" w:rsidRDefault="00661CE5">
      <w:pPr>
        <w:rPr>
          <w:rFonts w:hAnsi="Century"/>
          <w:i/>
          <w:color w:val="0000FF"/>
          <w:szCs w:val="21"/>
        </w:rPr>
      </w:pPr>
      <w:r>
        <w:rPr>
          <w:rFonts w:hint="eastAsia"/>
          <w:b/>
          <w:color w:val="0000FF"/>
          <w:szCs w:val="21"/>
        </w:rPr>
        <w:t>考察と結論</w:t>
      </w:r>
      <w:r>
        <w:rPr>
          <w:rFonts w:hint="eastAsia"/>
          <w:i/>
          <w:color w:val="0000FF"/>
          <w:szCs w:val="21"/>
        </w:rPr>
        <w:t>（まとめ他）</w:t>
      </w:r>
    </w:p>
    <w:p w14:paraId="18190B14" w14:textId="77777777" w:rsidR="00661CE5" w:rsidRPr="003A42E1" w:rsidRDefault="00661CE5">
      <w:pPr>
        <w:rPr>
          <w:rFonts w:hAnsi="Century"/>
          <w:color w:val="FF9900"/>
          <w:szCs w:val="21"/>
        </w:rPr>
      </w:pPr>
      <w:r>
        <w:rPr>
          <w:rFonts w:hint="eastAsia"/>
          <w:szCs w:val="21"/>
        </w:rPr>
        <w:t xml:space="preserve">　</w:t>
      </w:r>
      <w:r w:rsidRPr="003A42E1">
        <w:rPr>
          <w:rFonts w:hint="eastAsia"/>
          <w:color w:val="FF9900"/>
          <w:szCs w:val="21"/>
        </w:rPr>
        <w:t>男子若年齢者による実験では，加速後に減速するまでの一定速度走行時間を少なくとも</w:t>
      </w:r>
      <w:r w:rsidRPr="003A42E1">
        <w:rPr>
          <w:color w:val="FF9900"/>
          <w:szCs w:val="21"/>
        </w:rPr>
        <w:t>1000 ms</w:t>
      </w:r>
      <w:r w:rsidRPr="003A42E1">
        <w:rPr>
          <w:rFonts w:hint="eastAsia"/>
          <w:color w:val="FF9900"/>
          <w:szCs w:val="21"/>
        </w:rPr>
        <w:t>以上取る必要がある｡</w:t>
      </w:r>
    </w:p>
    <w:p w14:paraId="13CAB8CA" w14:textId="77777777" w:rsidR="00661CE5" w:rsidRPr="003A42E1" w:rsidRDefault="00661CE5">
      <w:pPr>
        <w:rPr>
          <w:rFonts w:hAnsi="Century"/>
          <w:color w:val="FF9900"/>
          <w:szCs w:val="21"/>
        </w:rPr>
      </w:pPr>
      <w:r w:rsidRPr="003A42E1">
        <w:rPr>
          <w:rFonts w:hint="eastAsia"/>
          <w:color w:val="FF9900"/>
          <w:szCs w:val="21"/>
        </w:rPr>
        <w:t xml:space="preserve">　</w:t>
      </w:r>
      <w:r>
        <w:rPr>
          <w:rFonts w:hint="eastAsia"/>
          <w:szCs w:val="21"/>
        </w:rPr>
        <w:t xml:space="preserve">　</w:t>
      </w:r>
    </w:p>
    <w:p w14:paraId="631FCB89" w14:textId="77777777" w:rsidR="00661CE5" w:rsidRDefault="00661CE5">
      <w:pPr>
        <w:rPr>
          <w:rFonts w:hAnsi="Century"/>
          <w:b/>
          <w:color w:val="0000FF"/>
          <w:szCs w:val="21"/>
        </w:rPr>
      </w:pPr>
      <w:r>
        <w:rPr>
          <w:rFonts w:hint="eastAsia"/>
          <w:b/>
          <w:bCs/>
          <w:color w:val="0000FF"/>
          <w:szCs w:val="21"/>
        </w:rPr>
        <w:t>参考文献</w:t>
      </w:r>
    </w:p>
    <w:p w14:paraId="55D042C6" w14:textId="77777777" w:rsidR="00661CE5" w:rsidRPr="003A42E1" w:rsidRDefault="00661CE5">
      <w:pPr>
        <w:rPr>
          <w:rFonts w:hAnsi="Century"/>
          <w:color w:val="FF9900"/>
          <w:szCs w:val="21"/>
        </w:rPr>
      </w:pPr>
      <w:r>
        <w:rPr>
          <w:color w:val="auto"/>
          <w:szCs w:val="21"/>
        </w:rPr>
        <w:t>1)</w:t>
      </w:r>
      <w:r>
        <w:rPr>
          <w:rFonts w:hint="eastAsia"/>
          <w:color w:val="auto"/>
          <w:szCs w:val="21"/>
        </w:rPr>
        <w:t xml:space="preserve"> </w:t>
      </w:r>
      <w:r w:rsidRPr="003A42E1">
        <w:rPr>
          <w:rFonts w:hint="eastAsia"/>
          <w:color w:val="FF9900"/>
          <w:szCs w:val="21"/>
        </w:rPr>
        <w:t>永田久雄：急加速刺激を加えた場合の立位姿勢の安定性評価装置の開発，人間工学</w:t>
      </w:r>
      <w:r w:rsidRPr="003A42E1">
        <w:rPr>
          <w:color w:val="FF9900"/>
          <w:szCs w:val="21"/>
        </w:rPr>
        <w:t>，27(4)，221-223，1991</w:t>
      </w:r>
      <w:r w:rsidRPr="003A42E1">
        <w:rPr>
          <w:rFonts w:hint="eastAsia"/>
          <w:color w:val="FF9900"/>
          <w:szCs w:val="21"/>
        </w:rPr>
        <w:t>.</w:t>
      </w:r>
    </w:p>
    <w:sectPr w:rsidR="00661CE5" w:rsidRPr="003A42E1">
      <w:type w:val="continuous"/>
      <w:pgSz w:w="11906" w:h="16838" w:code="9"/>
      <w:pgMar w:top="1418" w:right="1418" w:bottom="1418" w:left="1418" w:header="720" w:footer="720" w:gutter="0"/>
      <w:cols w:num="2" w:space="27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3DEA" w14:textId="77777777" w:rsidR="001A01CC" w:rsidRDefault="001A01CC">
      <w:r>
        <w:separator/>
      </w:r>
    </w:p>
  </w:endnote>
  <w:endnote w:type="continuationSeparator" w:id="0">
    <w:p w14:paraId="21283A59" w14:textId="77777777" w:rsidR="001A01CC" w:rsidRDefault="001A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499F" w14:textId="77777777" w:rsidR="00661CE5" w:rsidRDefault="00661CE5">
    <w:pPr>
      <w:pStyle w:val="a9"/>
      <w:rPr>
        <w:rFonts w:hint="eastAsia"/>
        <w:color w:val="FF0000"/>
        <w:szCs w:val="20"/>
      </w:rPr>
    </w:pPr>
    <w:r>
      <w:rPr>
        <w:rFonts w:hint="eastAsia"/>
        <w:szCs w:val="20"/>
      </w:rPr>
      <w:t xml:space="preserve">　　　　　　　　　　　　　　　　　</w:t>
    </w:r>
  </w:p>
  <w:p w14:paraId="16143693" w14:textId="77777777" w:rsidR="00661CE5" w:rsidRDefault="00661CE5">
    <w:pPr>
      <w:pStyle w:val="a9"/>
      <w:ind w:firstLineChars="1600" w:firstLine="3520"/>
      <w:rPr>
        <w:rFonts w:hint="eastAsia"/>
        <w:color w:val="auto"/>
        <w:szCs w:val="20"/>
      </w:rPr>
    </w:pPr>
    <w:r>
      <w:rPr>
        <w:rFonts w:hint="eastAsia"/>
        <w:color w:val="auto"/>
        <w:szCs w:val="20"/>
      </w:rPr>
      <w:t>ページ数は記載しない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F181" w14:textId="77777777" w:rsidR="001A01CC" w:rsidRDefault="001A01CC">
      <w:r>
        <w:rPr>
          <w:rFonts w:hAnsi="Century"/>
          <w:color w:val="auto"/>
          <w:sz w:val="2"/>
          <w:szCs w:val="2"/>
        </w:rPr>
        <w:continuationSeparator/>
      </w:r>
    </w:p>
  </w:footnote>
  <w:footnote w:type="continuationSeparator" w:id="0">
    <w:p w14:paraId="3C5D5252" w14:textId="77777777" w:rsidR="001A01CC" w:rsidRDefault="001A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B4A"/>
    <w:multiLevelType w:val="hybridMultilevel"/>
    <w:tmpl w:val="3440CA78"/>
    <w:lvl w:ilvl="0" w:tplc="C9102484">
      <w:start w:val="1"/>
      <w:numFmt w:val="decimalFullWidth"/>
      <w:lvlText w:val="%1．"/>
      <w:lvlJc w:val="left"/>
      <w:pPr>
        <w:tabs>
          <w:tab w:val="num" w:pos="420"/>
        </w:tabs>
        <w:ind w:left="420" w:hanging="420"/>
      </w:pPr>
      <w:rPr>
        <w:rFonts w:hint="default"/>
        <w:b w:val="0"/>
        <w:i w:val="0"/>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DA6556"/>
    <w:multiLevelType w:val="hybridMultilevel"/>
    <w:tmpl w:val="E2FA53D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03377678">
    <w:abstractNumId w:val="0"/>
  </w:num>
  <w:num w:numId="2" w16cid:durableId="1554730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23"/>
    <w:rsid w:val="001503BE"/>
    <w:rsid w:val="001A01CC"/>
    <w:rsid w:val="001A2CF5"/>
    <w:rsid w:val="00246541"/>
    <w:rsid w:val="002549C5"/>
    <w:rsid w:val="002814AC"/>
    <w:rsid w:val="00303E98"/>
    <w:rsid w:val="00352BB5"/>
    <w:rsid w:val="0036344C"/>
    <w:rsid w:val="003A42E1"/>
    <w:rsid w:val="003E3AFD"/>
    <w:rsid w:val="003F01A1"/>
    <w:rsid w:val="00422FA4"/>
    <w:rsid w:val="004F6A1D"/>
    <w:rsid w:val="00661CE5"/>
    <w:rsid w:val="006C3B10"/>
    <w:rsid w:val="006C77AF"/>
    <w:rsid w:val="00766259"/>
    <w:rsid w:val="007F439F"/>
    <w:rsid w:val="00814723"/>
    <w:rsid w:val="008642B2"/>
    <w:rsid w:val="00884F4B"/>
    <w:rsid w:val="008873B2"/>
    <w:rsid w:val="008A750F"/>
    <w:rsid w:val="00983058"/>
    <w:rsid w:val="00A73B62"/>
    <w:rsid w:val="00AA4CC2"/>
    <w:rsid w:val="00BC10A7"/>
    <w:rsid w:val="00DB273D"/>
    <w:rsid w:val="00DD7F10"/>
    <w:rsid w:val="00DE0AA1"/>
    <w:rsid w:val="00E4070F"/>
    <w:rsid w:val="00E823DA"/>
    <w:rsid w:val="00F40E53"/>
    <w:rsid w:val="00F572FB"/>
    <w:rsid w:val="00FB1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6BA2AFB"/>
  <w15:chartTrackingRefBased/>
  <w15:docId w15:val="{13FA71F6-7131-4EFF-BB47-65133D96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jc w:val="both"/>
      <w:textAlignment w:val="baseline"/>
    </w:pPr>
    <w:rPr>
      <w:rFonts w:ascii="ＭＳ 明朝" w:hAnsi="ＭＳ 明朝" w:cs="ＭＳ 明朝"/>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eastAsia="ＭＳ ゴシック" w:hAnsi="Arial" w:cs="Times New Roman"/>
      <w:sz w:val="18"/>
      <w:szCs w:val="18"/>
    </w:rPr>
  </w:style>
  <w:style w:type="paragraph" w:styleId="a7">
    <w:name w:val="Document Map"/>
    <w:basedOn w:val="a"/>
    <w:semiHidden/>
    <w:pPr>
      <w:shd w:val="clear" w:color="auto" w:fill="000080"/>
    </w:pPr>
    <w:rPr>
      <w:rFonts w:ascii="Arial" w:eastAsia="ＭＳ ゴシック" w:hAnsi="Arial" w:cs="Times New Roman"/>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lin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人間工学会　1998年1月</vt:lpstr>
      <vt:lpstr>人間工学会　1998年1月</vt:lpstr>
    </vt:vector>
  </TitlesOfParts>
  <Company>NIIS</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人間工学会　1998年1月</dc:title>
  <dc:subject/>
  <dc:creator>NIIS</dc:creator>
  <cp:keywords/>
  <dc:description/>
  <cp:lastModifiedBy>小田 哲孝</cp:lastModifiedBy>
  <cp:revision>2</cp:revision>
  <cp:lastPrinted>2004-09-21T01:21:00Z</cp:lastPrinted>
  <dcterms:created xsi:type="dcterms:W3CDTF">2023-06-01T07:10:00Z</dcterms:created>
  <dcterms:modified xsi:type="dcterms:W3CDTF">2023-06-01T07:10:00Z</dcterms:modified>
</cp:coreProperties>
</file>